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F8" w:rsidRPr="004118AB" w:rsidRDefault="00A74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Benchmarks</w:t>
      </w:r>
      <w:r w:rsidR="00D857DC" w:rsidRPr="004118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7DC" w:rsidRPr="004118AB">
        <w:rPr>
          <w:rFonts w:ascii="Times New Roman" w:hAnsi="Times New Roman" w:cs="Times New Roman"/>
          <w:sz w:val="24"/>
          <w:szCs w:val="24"/>
        </w:rPr>
        <w:t xml:space="preserve">– </w:t>
      </w:r>
      <w:r w:rsidR="009F6C84">
        <w:rPr>
          <w:rFonts w:ascii="Times New Roman" w:hAnsi="Times New Roman" w:cs="Times New Roman"/>
          <w:sz w:val="24"/>
          <w:szCs w:val="24"/>
        </w:rPr>
        <w:t>set expectations for student performance on assessment instruments</w:t>
      </w:r>
      <w:r w:rsidR="001443ED">
        <w:rPr>
          <w:rFonts w:ascii="Times New Roman" w:hAnsi="Times New Roman" w:cs="Times New Roman"/>
          <w:sz w:val="24"/>
          <w:szCs w:val="24"/>
        </w:rPr>
        <w:t xml:space="preserve"> and are used </w:t>
      </w:r>
      <w:r w:rsidR="00625550">
        <w:rPr>
          <w:rFonts w:ascii="Times New Roman" w:hAnsi="Times New Roman" w:cs="Times New Roman"/>
          <w:sz w:val="24"/>
          <w:szCs w:val="24"/>
        </w:rPr>
        <w:t xml:space="preserve">by the program </w:t>
      </w:r>
      <w:r w:rsidR="001443ED">
        <w:rPr>
          <w:rFonts w:ascii="Times New Roman" w:hAnsi="Times New Roman" w:cs="Times New Roman"/>
          <w:sz w:val="24"/>
          <w:szCs w:val="24"/>
        </w:rPr>
        <w:t>to determine actions to be taken in courses or curriculum</w:t>
      </w:r>
      <w:r w:rsidR="009F6C84">
        <w:rPr>
          <w:rFonts w:ascii="Times New Roman" w:hAnsi="Times New Roman" w:cs="Times New Roman"/>
          <w:sz w:val="24"/>
          <w:szCs w:val="24"/>
        </w:rPr>
        <w:t>.</w:t>
      </w:r>
      <w:r w:rsidR="00466C33">
        <w:rPr>
          <w:rFonts w:ascii="Times New Roman" w:hAnsi="Times New Roman" w:cs="Times New Roman"/>
          <w:sz w:val="24"/>
          <w:szCs w:val="24"/>
        </w:rPr>
        <w:t xml:space="preserve"> Benchmarks pair with assessment to create</w:t>
      </w:r>
      <w:r w:rsidR="007248E2">
        <w:rPr>
          <w:rFonts w:ascii="Times New Roman" w:hAnsi="Times New Roman" w:cs="Times New Roman"/>
          <w:sz w:val="24"/>
          <w:szCs w:val="24"/>
        </w:rPr>
        <w:t xml:space="preserve"> the</w:t>
      </w:r>
      <w:r w:rsidR="00466C33">
        <w:rPr>
          <w:rFonts w:ascii="Times New Roman" w:hAnsi="Times New Roman" w:cs="Times New Roman"/>
          <w:sz w:val="24"/>
          <w:szCs w:val="24"/>
        </w:rPr>
        <w:t xml:space="preserve"> data for informed decision making.</w:t>
      </w:r>
      <w:r w:rsidR="007B6009">
        <w:rPr>
          <w:rFonts w:ascii="Times New Roman" w:hAnsi="Times New Roman" w:cs="Times New Roman"/>
          <w:sz w:val="24"/>
          <w:szCs w:val="24"/>
        </w:rPr>
        <w:t xml:space="preserve"> While</w:t>
      </w:r>
      <w:r w:rsidR="0021015B">
        <w:rPr>
          <w:rFonts w:ascii="Times New Roman" w:hAnsi="Times New Roman" w:cs="Times New Roman"/>
          <w:sz w:val="24"/>
          <w:szCs w:val="24"/>
        </w:rPr>
        <w:t xml:space="preserve"> as</w:t>
      </w:r>
      <w:r w:rsidR="007B6009">
        <w:rPr>
          <w:rFonts w:ascii="Times New Roman" w:hAnsi="Times New Roman" w:cs="Times New Roman"/>
          <w:sz w:val="24"/>
          <w:szCs w:val="24"/>
        </w:rPr>
        <w:t>sessment instruments provide raw</w:t>
      </w:r>
      <w:r w:rsidR="005C68D0">
        <w:rPr>
          <w:rFonts w:ascii="Times New Roman" w:hAnsi="Times New Roman" w:cs="Times New Roman"/>
          <w:sz w:val="24"/>
          <w:szCs w:val="24"/>
        </w:rPr>
        <w:t xml:space="preserve"> data, benchmarks set</w:t>
      </w:r>
      <w:r w:rsidR="0021015B">
        <w:rPr>
          <w:rFonts w:ascii="Times New Roman" w:hAnsi="Times New Roman" w:cs="Times New Roman"/>
          <w:sz w:val="24"/>
          <w:szCs w:val="24"/>
        </w:rPr>
        <w:t xml:space="preserve"> </w:t>
      </w:r>
      <w:r w:rsidR="005C68D0">
        <w:rPr>
          <w:rFonts w:ascii="Times New Roman" w:hAnsi="Times New Roman" w:cs="Times New Roman"/>
          <w:sz w:val="24"/>
          <w:szCs w:val="24"/>
        </w:rPr>
        <w:t>expectation</w:t>
      </w:r>
      <w:r w:rsidR="00625550">
        <w:rPr>
          <w:rFonts w:ascii="Times New Roman" w:hAnsi="Times New Roman" w:cs="Times New Roman"/>
          <w:sz w:val="24"/>
          <w:szCs w:val="24"/>
        </w:rPr>
        <w:t>s</w:t>
      </w:r>
      <w:r w:rsidR="0021015B">
        <w:rPr>
          <w:rFonts w:ascii="Times New Roman" w:hAnsi="Times New Roman" w:cs="Times New Roman"/>
          <w:sz w:val="24"/>
          <w:szCs w:val="24"/>
        </w:rPr>
        <w:t>.</w:t>
      </w:r>
      <w:r w:rsidR="00856025">
        <w:rPr>
          <w:rFonts w:ascii="Times New Roman" w:hAnsi="Times New Roman" w:cs="Times New Roman"/>
          <w:sz w:val="24"/>
          <w:szCs w:val="24"/>
        </w:rPr>
        <w:t xml:space="preserve"> </w:t>
      </w:r>
      <w:r w:rsidR="00B673F6">
        <w:rPr>
          <w:rFonts w:ascii="Times New Roman" w:hAnsi="Times New Roman" w:cs="Times New Roman"/>
          <w:sz w:val="24"/>
          <w:szCs w:val="24"/>
        </w:rPr>
        <w:t>In other words, a</w:t>
      </w:r>
      <w:r w:rsidR="00856025">
        <w:rPr>
          <w:rFonts w:ascii="Times New Roman" w:hAnsi="Times New Roman" w:cs="Times New Roman"/>
          <w:sz w:val="24"/>
          <w:szCs w:val="24"/>
        </w:rPr>
        <w:t>ssessment answers the question “</w:t>
      </w:r>
      <w:r w:rsidR="00AA4661">
        <w:rPr>
          <w:rFonts w:ascii="Times New Roman" w:hAnsi="Times New Roman" w:cs="Times New Roman"/>
          <w:sz w:val="24"/>
          <w:szCs w:val="24"/>
        </w:rPr>
        <w:t>How much</w:t>
      </w:r>
      <w:r w:rsidR="00856025">
        <w:rPr>
          <w:rFonts w:ascii="Times New Roman" w:hAnsi="Times New Roman" w:cs="Times New Roman"/>
          <w:sz w:val="24"/>
          <w:szCs w:val="24"/>
        </w:rPr>
        <w:t xml:space="preserve"> do our students know?” </w:t>
      </w:r>
      <w:r w:rsidR="00507961">
        <w:rPr>
          <w:rFonts w:ascii="Times New Roman" w:hAnsi="Times New Roman" w:cs="Times New Roman"/>
          <w:sz w:val="24"/>
          <w:szCs w:val="24"/>
        </w:rPr>
        <w:t>while</w:t>
      </w:r>
      <w:r w:rsidR="00B673F6">
        <w:rPr>
          <w:rFonts w:ascii="Times New Roman" w:hAnsi="Times New Roman" w:cs="Times New Roman"/>
          <w:sz w:val="24"/>
          <w:szCs w:val="24"/>
        </w:rPr>
        <w:t xml:space="preserve"> b</w:t>
      </w:r>
      <w:r w:rsidR="00856025">
        <w:rPr>
          <w:rFonts w:ascii="Times New Roman" w:hAnsi="Times New Roman" w:cs="Times New Roman"/>
          <w:sz w:val="24"/>
          <w:szCs w:val="24"/>
        </w:rPr>
        <w:t xml:space="preserve">enchmarks answer the question “Is that enough </w:t>
      </w:r>
      <w:r w:rsidR="00F25532">
        <w:rPr>
          <w:rFonts w:ascii="Times New Roman" w:hAnsi="Times New Roman" w:cs="Times New Roman"/>
          <w:sz w:val="24"/>
          <w:szCs w:val="24"/>
        </w:rPr>
        <w:t xml:space="preserve">for the program </w:t>
      </w:r>
      <w:r w:rsidR="00856025">
        <w:rPr>
          <w:rFonts w:ascii="Times New Roman" w:hAnsi="Times New Roman" w:cs="Times New Roman"/>
          <w:sz w:val="24"/>
          <w:szCs w:val="24"/>
        </w:rPr>
        <w:t>to be successful?”</w:t>
      </w:r>
    </w:p>
    <w:p w:rsidR="0097267F" w:rsidRPr="004118AB" w:rsidRDefault="00FA699C">
      <w:pPr>
        <w:rPr>
          <w:rFonts w:ascii="Times New Roman" w:hAnsi="Times New Roman" w:cs="Times New Roman"/>
          <w:sz w:val="24"/>
          <w:szCs w:val="24"/>
        </w:rPr>
      </w:pPr>
      <w:r w:rsidRPr="004118AB">
        <w:rPr>
          <w:rFonts w:ascii="Times New Roman" w:hAnsi="Times New Roman" w:cs="Times New Roman"/>
          <w:sz w:val="24"/>
          <w:szCs w:val="24"/>
        </w:rPr>
        <w:t>Description requirements:</w:t>
      </w:r>
    </w:p>
    <w:p w:rsidR="00FA699C" w:rsidRDefault="00C4717B" w:rsidP="00FA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Departments need to determine </w:t>
      </w:r>
      <w:r w:rsidR="00E15388">
        <w:rPr>
          <w:rFonts w:ascii="Times New Roman" w:hAnsi="Times New Roman" w:cs="Times New Roman"/>
          <w:sz w:val="24"/>
          <w:szCs w:val="24"/>
        </w:rPr>
        <w:t>the level of student achievement</w:t>
      </w:r>
      <w:r w:rsidR="00154F0B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assessment</w:t>
      </w:r>
      <w:r w:rsidR="00154F0B">
        <w:rPr>
          <w:rFonts w:ascii="Times New Roman" w:hAnsi="Times New Roman" w:cs="Times New Roman"/>
          <w:sz w:val="24"/>
          <w:szCs w:val="24"/>
        </w:rPr>
        <w:t>s</w:t>
      </w:r>
      <w:r w:rsidR="000053B3">
        <w:rPr>
          <w:rFonts w:ascii="Times New Roman" w:hAnsi="Times New Roman" w:cs="Times New Roman"/>
          <w:sz w:val="24"/>
          <w:szCs w:val="24"/>
        </w:rPr>
        <w:t xml:space="preserve"> by answering the question, “w</w:t>
      </w:r>
      <w:r w:rsidR="008A53DF">
        <w:rPr>
          <w:rFonts w:ascii="Times New Roman" w:hAnsi="Times New Roman" w:cs="Times New Roman"/>
          <w:sz w:val="24"/>
          <w:szCs w:val="24"/>
        </w:rPr>
        <w:t>hat score indicates the program has done its job successfully?</w:t>
      </w:r>
      <w:r w:rsidR="000053B3">
        <w:rPr>
          <w:rFonts w:ascii="Times New Roman" w:hAnsi="Times New Roman" w:cs="Times New Roman"/>
          <w:sz w:val="24"/>
          <w:szCs w:val="24"/>
        </w:rPr>
        <w:t>”</w:t>
      </w:r>
      <w:r w:rsidR="008A5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means s</w:t>
      </w:r>
      <w:r w:rsidR="006C7361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ting a</w:t>
      </w:r>
      <w:r w:rsidR="006C7361">
        <w:rPr>
          <w:rFonts w:ascii="Times New Roman" w:hAnsi="Times New Roman" w:cs="Times New Roman"/>
          <w:sz w:val="24"/>
          <w:szCs w:val="24"/>
        </w:rPr>
        <w:t xml:space="preserve"> value for individual student p</w:t>
      </w:r>
      <w:bookmarkStart w:id="0" w:name="_GoBack"/>
      <w:bookmarkEnd w:id="0"/>
      <w:r w:rsidR="006C7361">
        <w:rPr>
          <w:rFonts w:ascii="Times New Roman" w:hAnsi="Times New Roman" w:cs="Times New Roman"/>
          <w:sz w:val="24"/>
          <w:szCs w:val="24"/>
        </w:rPr>
        <w:t>erformance</w:t>
      </w:r>
      <w:r w:rsidR="00154F0B">
        <w:rPr>
          <w:rFonts w:ascii="Times New Roman" w:hAnsi="Times New Roman" w:cs="Times New Roman"/>
          <w:sz w:val="24"/>
          <w:szCs w:val="24"/>
        </w:rPr>
        <w:t xml:space="preserve"> on the assessment instrument, f</w:t>
      </w:r>
      <w:r w:rsidR="006C7361">
        <w:rPr>
          <w:rFonts w:ascii="Times New Roman" w:hAnsi="Times New Roman" w:cs="Times New Roman"/>
          <w:sz w:val="24"/>
          <w:szCs w:val="24"/>
        </w:rPr>
        <w:t>or exam</w:t>
      </w:r>
      <w:r w:rsidR="000053B3">
        <w:rPr>
          <w:rFonts w:ascii="Times New Roman" w:hAnsi="Times New Roman" w:cs="Times New Roman"/>
          <w:sz w:val="24"/>
          <w:szCs w:val="24"/>
        </w:rPr>
        <w:t>ple, “a score of 80% on an exam</w:t>
      </w:r>
      <w:r w:rsidR="006C7361">
        <w:rPr>
          <w:rFonts w:ascii="Times New Roman" w:hAnsi="Times New Roman" w:cs="Times New Roman"/>
          <w:sz w:val="24"/>
          <w:szCs w:val="24"/>
        </w:rPr>
        <w:t>”</w:t>
      </w:r>
      <w:r w:rsidR="000053B3">
        <w:rPr>
          <w:rFonts w:ascii="Times New Roman" w:hAnsi="Times New Roman" w:cs="Times New Roman"/>
          <w:sz w:val="24"/>
          <w:szCs w:val="24"/>
        </w:rPr>
        <w:t xml:space="preserve"> or “a rating of exemplary on a presentation.”</w:t>
      </w:r>
    </w:p>
    <w:p w:rsidR="003F1286" w:rsidRDefault="00C4717B" w:rsidP="00FA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</w:t>
      </w:r>
      <w:r w:rsidR="000053B3">
        <w:rPr>
          <w:rFonts w:ascii="Times New Roman" w:hAnsi="Times New Roman" w:cs="Times New Roman"/>
          <w:sz w:val="24"/>
          <w:szCs w:val="24"/>
        </w:rPr>
        <w:t>ments then need to answer the question, “how many students need to reach the desired level for the program to be successful?”</w:t>
      </w:r>
      <w:r>
        <w:rPr>
          <w:rFonts w:ascii="Times New Roman" w:hAnsi="Times New Roman" w:cs="Times New Roman"/>
          <w:sz w:val="24"/>
          <w:szCs w:val="24"/>
        </w:rPr>
        <w:t xml:space="preserve"> This means s</w:t>
      </w:r>
      <w:r w:rsidR="003F1286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>ting a</w:t>
      </w:r>
      <w:r w:rsidR="003F1286">
        <w:rPr>
          <w:rFonts w:ascii="Times New Roman" w:hAnsi="Times New Roman" w:cs="Times New Roman"/>
          <w:sz w:val="24"/>
          <w:szCs w:val="24"/>
        </w:rPr>
        <w:t xml:space="preserve"> value for the</w:t>
      </w:r>
      <w:r w:rsidR="00440283">
        <w:rPr>
          <w:rFonts w:ascii="Times New Roman" w:hAnsi="Times New Roman" w:cs="Times New Roman"/>
          <w:sz w:val="24"/>
          <w:szCs w:val="24"/>
        </w:rPr>
        <w:t xml:space="preserve"> performance of</w:t>
      </w:r>
      <w:r w:rsidR="00154F0B">
        <w:rPr>
          <w:rFonts w:ascii="Times New Roman" w:hAnsi="Times New Roman" w:cs="Times New Roman"/>
          <w:sz w:val="24"/>
          <w:szCs w:val="24"/>
        </w:rPr>
        <w:t xml:space="preserve"> students as a group, f</w:t>
      </w:r>
      <w:r w:rsidR="003F1286">
        <w:rPr>
          <w:rFonts w:ascii="Times New Roman" w:hAnsi="Times New Roman" w:cs="Times New Roman"/>
          <w:sz w:val="24"/>
          <w:szCs w:val="24"/>
        </w:rPr>
        <w:t xml:space="preserve">or example, “95% of students </w:t>
      </w:r>
      <w:r w:rsidR="006938C5">
        <w:rPr>
          <w:rFonts w:ascii="Times New Roman" w:hAnsi="Times New Roman" w:cs="Times New Roman"/>
          <w:sz w:val="24"/>
          <w:szCs w:val="24"/>
        </w:rPr>
        <w:t xml:space="preserve">will </w:t>
      </w:r>
      <w:r w:rsidR="003F1286">
        <w:rPr>
          <w:rFonts w:ascii="Times New Roman" w:hAnsi="Times New Roman" w:cs="Times New Roman"/>
          <w:sz w:val="24"/>
          <w:szCs w:val="24"/>
        </w:rPr>
        <w:t>receive this score.”</w:t>
      </w:r>
    </w:p>
    <w:p w:rsidR="00C9484B" w:rsidRDefault="00C9484B" w:rsidP="00FA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 a benchmark for every assessment instrument. If </w:t>
      </w:r>
      <w:r w:rsidR="0021015B">
        <w:rPr>
          <w:rFonts w:ascii="Times New Roman" w:hAnsi="Times New Roman" w:cs="Times New Roman"/>
          <w:sz w:val="24"/>
          <w:szCs w:val="24"/>
        </w:rPr>
        <w:t>three instruments are</w:t>
      </w:r>
      <w:r>
        <w:rPr>
          <w:rFonts w:ascii="Times New Roman" w:hAnsi="Times New Roman" w:cs="Times New Roman"/>
          <w:sz w:val="24"/>
          <w:szCs w:val="24"/>
        </w:rPr>
        <w:t xml:space="preserve"> used for</w:t>
      </w:r>
      <w:r w:rsidR="0021015B">
        <w:rPr>
          <w:rFonts w:ascii="Times New Roman" w:hAnsi="Times New Roman" w:cs="Times New Roman"/>
          <w:sz w:val="24"/>
          <w:szCs w:val="24"/>
        </w:rPr>
        <w:t xml:space="preserve"> a single outcome, then three benchmarks need to be set.</w:t>
      </w:r>
    </w:p>
    <w:p w:rsidR="00A17423" w:rsidRPr="004118AB" w:rsidRDefault="00A17423" w:rsidP="00FA69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assessment takes place in multiple courses, be sure to label the courses in the benchmark.</w:t>
      </w:r>
    </w:p>
    <w:p w:rsidR="00AB45F8" w:rsidRPr="004118AB" w:rsidRDefault="00AB45F8" w:rsidP="00AB45F8">
      <w:pPr>
        <w:ind w:left="360"/>
        <w:rPr>
          <w:rFonts w:ascii="Times New Roman" w:hAnsi="Times New Roman" w:cs="Times New Roman"/>
          <w:sz w:val="24"/>
          <w:szCs w:val="24"/>
        </w:rPr>
      </w:pPr>
      <w:r w:rsidRPr="004118AB">
        <w:rPr>
          <w:rFonts w:ascii="Times New Roman" w:hAnsi="Times New Roman" w:cs="Times New Roman"/>
          <w:sz w:val="24"/>
          <w:szCs w:val="24"/>
        </w:rPr>
        <w:t>Examples:</w:t>
      </w:r>
    </w:p>
    <w:p w:rsidR="00C22F86" w:rsidRDefault="00440283" w:rsidP="004402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0283">
        <w:rPr>
          <w:rFonts w:ascii="Times New Roman" w:eastAsia="Times New Roman" w:hAnsi="Times New Roman" w:cs="Times New Roman"/>
          <w:color w:val="000000"/>
          <w:sz w:val="24"/>
          <w:szCs w:val="24"/>
        </w:rPr>
        <w:t>95% of the students will receive at least a 70% on the exam.</w:t>
      </w:r>
    </w:p>
    <w:p w:rsidR="00B23B7F" w:rsidRDefault="00B23B7F" w:rsidP="004402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80% of students will receive a score of 4 o</w:t>
      </w:r>
      <w:r w:rsidR="00C011E9">
        <w:rPr>
          <w:rFonts w:ascii="Times New Roman" w:eastAsia="Times New Roman" w:hAnsi="Times New Roman" w:cs="Times New Roman"/>
          <w:color w:val="000000"/>
          <w:sz w:val="24"/>
          <w:szCs w:val="24"/>
        </w:rPr>
        <w:t>r higher 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“</w:t>
      </w:r>
      <w:r w:rsidR="005243CB">
        <w:rPr>
          <w:rFonts w:ascii="Times New Roman" w:eastAsia="Times New Roman" w:hAnsi="Times New Roman" w:cs="Times New Roman"/>
          <w:color w:val="000000"/>
          <w:sz w:val="24"/>
          <w:szCs w:val="24"/>
        </w:rPr>
        <w:t>sources and evidence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section of the rubric</w:t>
      </w:r>
      <w:r w:rsidR="00F937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37B2" w:rsidRDefault="00C67371" w:rsidP="00C6737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371">
        <w:rPr>
          <w:rFonts w:ascii="Times New Roman" w:eastAsia="Times New Roman" w:hAnsi="Times New Roman" w:cs="Times New Roman"/>
          <w:color w:val="000000"/>
          <w:sz w:val="24"/>
          <w:szCs w:val="24"/>
        </w:rPr>
        <w:t>95% of students will pass their jury</w:t>
      </w:r>
      <w:r w:rsidR="004D34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a grade of C</w:t>
      </w:r>
      <w:r w:rsidRPr="00C673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with a minimum of 90% earning a </w:t>
      </w:r>
      <w:r w:rsidR="004D344C">
        <w:rPr>
          <w:rFonts w:ascii="Times New Roman" w:eastAsia="Times New Roman" w:hAnsi="Times New Roman" w:cs="Times New Roman"/>
          <w:color w:val="000000"/>
          <w:sz w:val="24"/>
          <w:szCs w:val="24"/>
        </w:rPr>
        <w:t>B or better</w:t>
      </w:r>
      <w:r w:rsidRPr="00C673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23B7F" w:rsidRPr="00C22F86" w:rsidRDefault="00A17423" w:rsidP="0044028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90% of students will correctly answer 5 or more of the 7 multiple choice questions on the final exam in REC 101. 75% of students will correctly answer 12</w:t>
      </w:r>
      <w:r w:rsidR="00D919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more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15 multiple choice questions</w:t>
      </w:r>
      <w:r w:rsidR="000D6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mid-term exam in REC 102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A699C" w:rsidRPr="004118AB" w:rsidRDefault="00FA699C" w:rsidP="00FA699C">
      <w:pPr>
        <w:rPr>
          <w:rFonts w:ascii="Times New Roman" w:hAnsi="Times New Roman" w:cs="Times New Roman"/>
          <w:sz w:val="24"/>
          <w:szCs w:val="24"/>
        </w:rPr>
      </w:pPr>
    </w:p>
    <w:p w:rsidR="00FA699C" w:rsidRPr="004118AB" w:rsidRDefault="00FA699C" w:rsidP="00FA699C">
      <w:pPr>
        <w:rPr>
          <w:rFonts w:ascii="Times New Roman" w:hAnsi="Times New Roman" w:cs="Times New Roman"/>
          <w:b/>
          <w:sz w:val="24"/>
          <w:szCs w:val="24"/>
        </w:rPr>
      </w:pPr>
      <w:r w:rsidRPr="004118AB">
        <w:rPr>
          <w:rFonts w:ascii="Times New Roman" w:hAnsi="Times New Roman" w:cs="Times New Roman"/>
          <w:b/>
          <w:sz w:val="24"/>
          <w:szCs w:val="24"/>
        </w:rPr>
        <w:t>GENERAL GUIDELINES</w:t>
      </w:r>
    </w:p>
    <w:p w:rsidR="0021015B" w:rsidRPr="0021015B" w:rsidRDefault="0021015B" w:rsidP="000A75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Benchmarks are </w:t>
      </w:r>
      <w:r w:rsidR="00482999">
        <w:rPr>
          <w:rFonts w:ascii="Times New Roman" w:hAnsi="Times New Roman" w:cs="Times New Roman"/>
          <w:i/>
          <w:sz w:val="24"/>
          <w:szCs w:val="24"/>
          <w:u w:val="single"/>
        </w:rPr>
        <w:t>set by the faculty.</w:t>
      </w:r>
      <w:r w:rsidR="00482999">
        <w:rPr>
          <w:rFonts w:ascii="Times New Roman" w:hAnsi="Times New Roman" w:cs="Times New Roman"/>
          <w:sz w:val="24"/>
          <w:szCs w:val="24"/>
        </w:rPr>
        <w:t xml:space="preserve"> The department and its instructors are responsible for </w:t>
      </w:r>
      <w:r w:rsidR="00C4717B">
        <w:rPr>
          <w:rFonts w:ascii="Times New Roman" w:hAnsi="Times New Roman" w:cs="Times New Roman"/>
          <w:sz w:val="24"/>
          <w:szCs w:val="24"/>
        </w:rPr>
        <w:t>determining</w:t>
      </w:r>
      <w:r w:rsidR="00482999">
        <w:rPr>
          <w:rFonts w:ascii="Times New Roman" w:hAnsi="Times New Roman" w:cs="Times New Roman"/>
          <w:sz w:val="24"/>
          <w:szCs w:val="24"/>
        </w:rPr>
        <w:t xml:space="preserve"> </w:t>
      </w:r>
      <w:r w:rsidR="00A455C1">
        <w:rPr>
          <w:rFonts w:ascii="Times New Roman" w:hAnsi="Times New Roman" w:cs="Times New Roman"/>
          <w:sz w:val="24"/>
          <w:szCs w:val="24"/>
        </w:rPr>
        <w:t xml:space="preserve">the definition for </w:t>
      </w:r>
      <w:r w:rsidR="00C4717B">
        <w:rPr>
          <w:rFonts w:ascii="Times New Roman" w:hAnsi="Times New Roman" w:cs="Times New Roman"/>
          <w:sz w:val="24"/>
          <w:szCs w:val="24"/>
        </w:rPr>
        <w:t xml:space="preserve">student </w:t>
      </w:r>
      <w:r w:rsidR="005C60F5">
        <w:rPr>
          <w:rFonts w:ascii="Times New Roman" w:hAnsi="Times New Roman" w:cs="Times New Roman"/>
          <w:sz w:val="24"/>
          <w:szCs w:val="24"/>
        </w:rPr>
        <w:t>and program success.</w:t>
      </w:r>
    </w:p>
    <w:p w:rsidR="000A7586" w:rsidRDefault="00C9484B" w:rsidP="000A75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Set a benchmark that is meaningful.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C15D99">
        <w:rPr>
          <w:rFonts w:ascii="Times New Roman" w:hAnsi="Times New Roman" w:cs="Times New Roman"/>
          <w:sz w:val="24"/>
          <w:szCs w:val="24"/>
        </w:rPr>
        <w:t>f the benchmark is set too low</w:t>
      </w:r>
      <w:r w:rsidR="005A38B8">
        <w:rPr>
          <w:rFonts w:ascii="Times New Roman" w:hAnsi="Times New Roman" w:cs="Times New Roman"/>
          <w:sz w:val="24"/>
          <w:szCs w:val="24"/>
        </w:rPr>
        <w:t xml:space="preserve"> on a critical outcome, deficiencies </w:t>
      </w:r>
      <w:r w:rsidR="00A455C1">
        <w:rPr>
          <w:rFonts w:ascii="Times New Roman" w:hAnsi="Times New Roman" w:cs="Times New Roman"/>
          <w:sz w:val="24"/>
          <w:szCs w:val="24"/>
        </w:rPr>
        <w:t xml:space="preserve">in essential student knowledge and skills </w:t>
      </w:r>
      <w:r w:rsidR="00C15D99">
        <w:rPr>
          <w:rFonts w:ascii="Times New Roman" w:hAnsi="Times New Roman" w:cs="Times New Roman"/>
          <w:sz w:val="24"/>
          <w:szCs w:val="24"/>
        </w:rPr>
        <w:t>will be masked. If the benchmark is set too high, the department may spend extra time and effort in an area with less need.</w:t>
      </w:r>
    </w:p>
    <w:p w:rsidR="00EC0779" w:rsidRDefault="00EC0779" w:rsidP="000A75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Benchmarks can be changed as part of the assessment cycle.</w:t>
      </w:r>
      <w:r>
        <w:rPr>
          <w:rFonts w:ascii="Times New Roman" w:hAnsi="Times New Roman" w:cs="Times New Roman"/>
          <w:sz w:val="24"/>
          <w:szCs w:val="24"/>
        </w:rPr>
        <w:t xml:space="preserve"> If a benchmark states that 80% of students will reach a certain level, but over 95% of students reach this level every time, then a higher benchmark may be needed.</w:t>
      </w:r>
    </w:p>
    <w:p w:rsidR="00E92CEA" w:rsidRDefault="00E92CEA" w:rsidP="00E92C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2CE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Multiple values can be set </w:t>
      </w:r>
      <w:r w:rsidR="003D4300">
        <w:rPr>
          <w:rFonts w:ascii="Times New Roman" w:hAnsi="Times New Roman" w:cs="Times New Roman"/>
          <w:i/>
          <w:sz w:val="24"/>
          <w:szCs w:val="24"/>
          <w:u w:val="single"/>
        </w:rPr>
        <w:t>in a single benchmark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For example, “90% of students will sc</w:t>
      </w:r>
      <w:r w:rsidR="00745625">
        <w:rPr>
          <w:rFonts w:ascii="Times New Roman" w:hAnsi="Times New Roman" w:cs="Times New Roman"/>
          <w:sz w:val="24"/>
          <w:szCs w:val="24"/>
        </w:rPr>
        <w:t>ore 3 or higher on the</w:t>
      </w:r>
      <w:r>
        <w:rPr>
          <w:rFonts w:ascii="Times New Roman" w:hAnsi="Times New Roman" w:cs="Times New Roman"/>
          <w:sz w:val="24"/>
          <w:szCs w:val="24"/>
        </w:rPr>
        <w:t xml:space="preserve"> project, with at least 75% receiving a score of 5 or higher.”</w:t>
      </w:r>
    </w:p>
    <w:p w:rsidR="001603CF" w:rsidRPr="00E92CEA" w:rsidRDefault="001603CF" w:rsidP="00E92C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Results from previous years can be used to set benchmarks.</w:t>
      </w:r>
      <w:r>
        <w:rPr>
          <w:rFonts w:ascii="Times New Roman" w:hAnsi="Times New Roman" w:cs="Times New Roman"/>
          <w:sz w:val="24"/>
          <w:szCs w:val="24"/>
        </w:rPr>
        <w:t xml:space="preserve"> Programs can use any criteria for setting a benchmark, including data from assessment results in previous years.</w:t>
      </w:r>
    </w:p>
    <w:sectPr w:rsidR="001603CF" w:rsidRPr="00E92C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BFD" w:rsidRDefault="00271BFD" w:rsidP="00271BFD">
      <w:pPr>
        <w:spacing w:after="0" w:line="240" w:lineRule="auto"/>
      </w:pPr>
      <w:r>
        <w:separator/>
      </w:r>
    </w:p>
  </w:endnote>
  <w:endnote w:type="continuationSeparator" w:id="0">
    <w:p w:rsidR="00271BFD" w:rsidRDefault="00271BFD" w:rsidP="0027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BD" w:rsidRDefault="004B35BD">
    <w:pPr>
      <w:pStyle w:val="Footer"/>
    </w:pPr>
    <w:r w:rsidRPr="00CC2CE6">
      <w:t>Created by Oregon State University Office of Academic Programs, Assessment and Accreditation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BFD" w:rsidRDefault="00271BFD" w:rsidP="00271BFD">
      <w:pPr>
        <w:spacing w:after="0" w:line="240" w:lineRule="auto"/>
      </w:pPr>
      <w:r>
        <w:separator/>
      </w:r>
    </w:p>
  </w:footnote>
  <w:footnote w:type="continuationSeparator" w:id="0">
    <w:p w:rsidR="00271BFD" w:rsidRDefault="00271BFD" w:rsidP="0027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AEF" w:rsidRPr="00271BFD" w:rsidRDefault="00A74CFD" w:rsidP="00062AEF">
    <w:pPr>
      <w:pStyle w:val="Header"/>
      <w:jc w:val="center"/>
      <w:rPr>
        <w:rFonts w:ascii="Times New Roman" w:hAnsi="Times New Roman" w:cs="Times New Roman"/>
        <w:b/>
        <w:i/>
        <w:sz w:val="48"/>
        <w:szCs w:val="48"/>
      </w:rPr>
    </w:pPr>
    <w:r>
      <w:rPr>
        <w:rFonts w:ascii="Times New Roman" w:hAnsi="Times New Roman" w:cs="Times New Roman"/>
        <w:b/>
        <w:i/>
        <w:sz w:val="48"/>
        <w:szCs w:val="48"/>
      </w:rPr>
      <w:t>Setting Benchmarks for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F3723"/>
    <w:multiLevelType w:val="hybridMultilevel"/>
    <w:tmpl w:val="DC0C7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8874FF"/>
    <w:multiLevelType w:val="hybridMultilevel"/>
    <w:tmpl w:val="6848E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4070C"/>
    <w:multiLevelType w:val="hybridMultilevel"/>
    <w:tmpl w:val="2BC0C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1D5AB2"/>
    <w:multiLevelType w:val="hybridMultilevel"/>
    <w:tmpl w:val="6CC2A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3702A3"/>
    <w:multiLevelType w:val="hybridMultilevel"/>
    <w:tmpl w:val="C8EC9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B5E90"/>
    <w:multiLevelType w:val="hybridMultilevel"/>
    <w:tmpl w:val="001EF7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FD"/>
    <w:rsid w:val="000053B3"/>
    <w:rsid w:val="00062AEF"/>
    <w:rsid w:val="0007473D"/>
    <w:rsid w:val="000A7586"/>
    <w:rsid w:val="000B59F8"/>
    <w:rsid w:val="000D64BD"/>
    <w:rsid w:val="00114734"/>
    <w:rsid w:val="001373E8"/>
    <w:rsid w:val="001443ED"/>
    <w:rsid w:val="00154F0B"/>
    <w:rsid w:val="001603CF"/>
    <w:rsid w:val="0021015B"/>
    <w:rsid w:val="00271BFD"/>
    <w:rsid w:val="003D4300"/>
    <w:rsid w:val="003F1286"/>
    <w:rsid w:val="003F71F8"/>
    <w:rsid w:val="004118AB"/>
    <w:rsid w:val="00420980"/>
    <w:rsid w:val="00440283"/>
    <w:rsid w:val="00454DA4"/>
    <w:rsid w:val="00466C33"/>
    <w:rsid w:val="00482999"/>
    <w:rsid w:val="004B35BD"/>
    <w:rsid w:val="004D344C"/>
    <w:rsid w:val="00507961"/>
    <w:rsid w:val="00515A87"/>
    <w:rsid w:val="005243CB"/>
    <w:rsid w:val="00533D1F"/>
    <w:rsid w:val="005A38B8"/>
    <w:rsid w:val="005C499C"/>
    <w:rsid w:val="005C60F5"/>
    <w:rsid w:val="005C68D0"/>
    <w:rsid w:val="00625550"/>
    <w:rsid w:val="006938C5"/>
    <w:rsid w:val="006C7361"/>
    <w:rsid w:val="006D6FAB"/>
    <w:rsid w:val="007248E2"/>
    <w:rsid w:val="00731DA0"/>
    <w:rsid w:val="00745625"/>
    <w:rsid w:val="007B6009"/>
    <w:rsid w:val="00856025"/>
    <w:rsid w:val="008774E4"/>
    <w:rsid w:val="008A055D"/>
    <w:rsid w:val="008A53DF"/>
    <w:rsid w:val="009014D5"/>
    <w:rsid w:val="0097267F"/>
    <w:rsid w:val="009F6C84"/>
    <w:rsid w:val="00A17423"/>
    <w:rsid w:val="00A455C1"/>
    <w:rsid w:val="00A745D3"/>
    <w:rsid w:val="00A74CFD"/>
    <w:rsid w:val="00AA4661"/>
    <w:rsid w:val="00AB45F8"/>
    <w:rsid w:val="00AC4C85"/>
    <w:rsid w:val="00B06487"/>
    <w:rsid w:val="00B23B7F"/>
    <w:rsid w:val="00B673F6"/>
    <w:rsid w:val="00B81DE0"/>
    <w:rsid w:val="00C011E9"/>
    <w:rsid w:val="00C15D99"/>
    <w:rsid w:val="00C22F86"/>
    <w:rsid w:val="00C4717B"/>
    <w:rsid w:val="00C67371"/>
    <w:rsid w:val="00C9484B"/>
    <w:rsid w:val="00CE525D"/>
    <w:rsid w:val="00CE67CC"/>
    <w:rsid w:val="00D857DC"/>
    <w:rsid w:val="00D9193E"/>
    <w:rsid w:val="00DD2AAC"/>
    <w:rsid w:val="00E15388"/>
    <w:rsid w:val="00E92CEA"/>
    <w:rsid w:val="00EC0779"/>
    <w:rsid w:val="00ED5129"/>
    <w:rsid w:val="00F25532"/>
    <w:rsid w:val="00F70031"/>
    <w:rsid w:val="00F73E8E"/>
    <w:rsid w:val="00F928F5"/>
    <w:rsid w:val="00F937B2"/>
    <w:rsid w:val="00FA699C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31CFB-73B1-4D94-AF67-028A0232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BFD"/>
  </w:style>
  <w:style w:type="paragraph" w:styleId="Footer">
    <w:name w:val="footer"/>
    <w:basedOn w:val="Normal"/>
    <w:link w:val="FooterChar"/>
    <w:uiPriority w:val="99"/>
    <w:unhideWhenUsed/>
    <w:rsid w:val="00271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BFD"/>
  </w:style>
  <w:style w:type="paragraph" w:styleId="ListParagraph">
    <w:name w:val="List Paragraph"/>
    <w:basedOn w:val="Normal"/>
    <w:uiPriority w:val="34"/>
    <w:qFormat/>
    <w:rsid w:val="00FA6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Heath</dc:creator>
  <cp:keywords/>
  <dc:description/>
  <cp:lastModifiedBy>Henry, Heath</cp:lastModifiedBy>
  <cp:revision>61</cp:revision>
  <dcterms:created xsi:type="dcterms:W3CDTF">2015-01-21T20:34:00Z</dcterms:created>
  <dcterms:modified xsi:type="dcterms:W3CDTF">2015-01-29T17:11:00Z</dcterms:modified>
</cp:coreProperties>
</file>